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610" w:rsidRDefault="00D24610" w:rsidP="00D24610">
      <w:pPr>
        <w:shd w:val="clear" w:color="auto" w:fill="FFFFFF"/>
        <w:spacing w:after="195" w:line="439" w:lineRule="atLeast"/>
        <w:rPr>
          <w:rFonts w:ascii="Times New Roman" w:eastAsia="Times New Roman" w:hAnsi="Times New Roman" w:cs="Times New Roman"/>
          <w:color w:val="222222"/>
          <w:sz w:val="27"/>
          <w:szCs w:val="27"/>
          <w:lang w:eastAsia="nl-NL"/>
        </w:rPr>
      </w:pPr>
      <w:r>
        <w:rPr>
          <w:rFonts w:ascii="Times New Roman" w:eastAsia="Times New Roman" w:hAnsi="Times New Roman" w:cs="Times New Roman"/>
          <w:color w:val="222222"/>
          <w:sz w:val="27"/>
          <w:szCs w:val="27"/>
          <w:lang w:eastAsia="nl-NL"/>
        </w:rPr>
        <w:t xml:space="preserve">                                                                                           Datum en plaats</w:t>
      </w:r>
    </w:p>
    <w:p w:rsidR="00D24610" w:rsidRDefault="00D24610" w:rsidP="00D24610">
      <w:pPr>
        <w:shd w:val="clear" w:color="auto" w:fill="FFFFFF"/>
        <w:spacing w:after="195" w:line="439" w:lineRule="atLeast"/>
        <w:rPr>
          <w:rFonts w:ascii="Times New Roman" w:eastAsia="Times New Roman" w:hAnsi="Times New Roman" w:cs="Times New Roman"/>
          <w:color w:val="222222"/>
          <w:sz w:val="27"/>
          <w:szCs w:val="27"/>
          <w:lang w:eastAsia="nl-NL"/>
        </w:rPr>
      </w:pPr>
      <w:r>
        <w:rPr>
          <w:rFonts w:ascii="Times New Roman" w:eastAsia="Times New Roman" w:hAnsi="Times New Roman" w:cs="Times New Roman"/>
          <w:color w:val="222222"/>
          <w:sz w:val="27"/>
          <w:szCs w:val="27"/>
          <w:lang w:eastAsia="nl-NL"/>
        </w:rPr>
        <w:t>Aan Omgevingsdienst regio: plaats/adres</w:t>
      </w:r>
    </w:p>
    <w:p w:rsidR="00EC3CC9" w:rsidRDefault="00EC3CC9" w:rsidP="00D24610">
      <w:pPr>
        <w:shd w:val="clear" w:color="auto" w:fill="FFFFFF"/>
        <w:spacing w:after="195" w:line="439" w:lineRule="atLeast"/>
        <w:rPr>
          <w:rFonts w:ascii="Times New Roman" w:eastAsia="Times New Roman" w:hAnsi="Times New Roman" w:cs="Times New Roman"/>
          <w:color w:val="222222"/>
          <w:sz w:val="27"/>
          <w:szCs w:val="27"/>
          <w:lang w:eastAsia="nl-NL"/>
        </w:rPr>
      </w:pPr>
    </w:p>
    <w:p w:rsidR="00EC3CC9" w:rsidRPr="00EC3CC9" w:rsidRDefault="00EC3CC9" w:rsidP="00EC3CC9">
      <w:pPr>
        <w:shd w:val="clear" w:color="auto" w:fill="FFFFFF"/>
        <w:spacing w:after="195" w:line="439" w:lineRule="atLeast"/>
        <w:rPr>
          <w:rFonts w:ascii="Arial" w:eastAsia="Times New Roman" w:hAnsi="Arial" w:cs="Arial"/>
          <w:color w:val="222222"/>
          <w:sz w:val="24"/>
          <w:szCs w:val="24"/>
          <w:lang w:eastAsia="nl-NL"/>
        </w:rPr>
      </w:pPr>
      <w:r w:rsidRPr="00EC3CC9">
        <w:rPr>
          <w:rFonts w:ascii="Times New Roman" w:eastAsia="Times New Roman" w:hAnsi="Times New Roman" w:cs="Times New Roman"/>
          <w:color w:val="222222"/>
          <w:sz w:val="27"/>
          <w:szCs w:val="27"/>
          <w:lang w:eastAsia="nl-NL"/>
        </w:rPr>
        <w:t xml:space="preserve">Op grond van artikel 1.8 van het Activiteitenbesluit staat het </w:t>
      </w:r>
      <w:proofErr w:type="spellStart"/>
      <w:r w:rsidRPr="00EC3CC9">
        <w:rPr>
          <w:rFonts w:ascii="Times New Roman" w:eastAsia="Times New Roman" w:hAnsi="Times New Roman" w:cs="Times New Roman"/>
          <w:color w:val="222222"/>
          <w:sz w:val="27"/>
          <w:szCs w:val="27"/>
          <w:lang w:eastAsia="nl-NL"/>
        </w:rPr>
        <w:t>gelijkwaardigheidsbeginsel</w:t>
      </w:r>
      <w:proofErr w:type="spellEnd"/>
      <w:r w:rsidRPr="00EC3CC9">
        <w:rPr>
          <w:rFonts w:ascii="Times New Roman" w:eastAsia="Times New Roman" w:hAnsi="Times New Roman" w:cs="Times New Roman"/>
          <w:color w:val="222222"/>
          <w:sz w:val="27"/>
          <w:szCs w:val="27"/>
          <w:lang w:eastAsia="nl-NL"/>
        </w:rPr>
        <w:t xml:space="preserve"> voor verplichte maatregelen. Het bedrijf kan andere maatregelen treffen dan de opgenomen verplichte maatregelen als het alternatief ten minste</w:t>
      </w:r>
      <w:r>
        <w:rPr>
          <w:rFonts w:ascii="Times New Roman" w:eastAsia="Times New Roman" w:hAnsi="Times New Roman" w:cs="Times New Roman"/>
          <w:color w:val="222222"/>
          <w:sz w:val="27"/>
          <w:szCs w:val="27"/>
          <w:lang w:eastAsia="nl-NL"/>
        </w:rPr>
        <w:t xml:space="preserve"> een gelijkwaardig</w:t>
      </w:r>
      <w:r w:rsidRPr="00EC3CC9">
        <w:rPr>
          <w:rFonts w:ascii="Times New Roman" w:eastAsia="Times New Roman" w:hAnsi="Times New Roman" w:cs="Times New Roman"/>
          <w:color w:val="222222"/>
          <w:sz w:val="27"/>
          <w:szCs w:val="27"/>
          <w:lang w:eastAsia="nl-NL"/>
        </w:rPr>
        <w:t> niveau van bescherming van het milieu bereikt.</w:t>
      </w:r>
    </w:p>
    <w:p w:rsidR="00EC3CC9" w:rsidRPr="00EC3CC9" w:rsidRDefault="00EC3CC9" w:rsidP="00EC3CC9">
      <w:pPr>
        <w:shd w:val="clear" w:color="auto" w:fill="FFFFFF"/>
        <w:spacing w:after="195" w:line="439" w:lineRule="atLeast"/>
        <w:rPr>
          <w:rFonts w:ascii="Arial" w:eastAsia="Times New Roman" w:hAnsi="Arial" w:cs="Arial"/>
          <w:color w:val="222222"/>
          <w:sz w:val="24"/>
          <w:szCs w:val="24"/>
          <w:lang w:eastAsia="nl-NL"/>
        </w:rPr>
      </w:pPr>
      <w:r w:rsidRPr="00EC3CC9">
        <w:rPr>
          <w:rFonts w:ascii="Times New Roman" w:eastAsia="Times New Roman" w:hAnsi="Times New Roman" w:cs="Times New Roman"/>
          <w:color w:val="222222"/>
          <w:sz w:val="27"/>
          <w:szCs w:val="27"/>
          <w:lang w:eastAsia="nl-NL"/>
        </w:rPr>
        <w:t>Voor het alternatief moet het bedrijf vooraf</w:t>
      </w:r>
      <w:r>
        <w:rPr>
          <w:rFonts w:ascii="Times New Roman" w:eastAsia="Times New Roman" w:hAnsi="Times New Roman" w:cs="Times New Roman"/>
          <w:color w:val="222222"/>
          <w:sz w:val="27"/>
          <w:szCs w:val="27"/>
          <w:lang w:eastAsia="nl-NL"/>
        </w:rPr>
        <w:t xml:space="preserve"> toestemming</w:t>
      </w:r>
      <w:r w:rsidRPr="00EC3CC9">
        <w:rPr>
          <w:rFonts w:ascii="Times New Roman" w:eastAsia="Times New Roman" w:hAnsi="Times New Roman" w:cs="Times New Roman"/>
          <w:color w:val="222222"/>
          <w:sz w:val="27"/>
          <w:szCs w:val="27"/>
          <w:lang w:eastAsia="nl-NL"/>
        </w:rPr>
        <w:t> vragen aan het bevoegd gezag. Dit staat in artikel 8.40a van de Wet Milieubeheer. Bij de aanvraag laat het bedrijf zien dat met het alternatief de bescherming van het milieu ten minste gelijkwaardig is in vergelijking met de verplichte maatregel.</w:t>
      </w:r>
    </w:p>
    <w:p w:rsidR="00EC3CC9" w:rsidRPr="00EC3CC9" w:rsidRDefault="00EC3CC9" w:rsidP="00EC3CC9">
      <w:pPr>
        <w:shd w:val="clear" w:color="auto" w:fill="FFFFFF"/>
        <w:spacing w:after="195" w:line="439" w:lineRule="atLeast"/>
        <w:rPr>
          <w:rFonts w:ascii="Arial" w:eastAsia="Times New Roman" w:hAnsi="Arial" w:cs="Arial"/>
          <w:color w:val="222222"/>
          <w:sz w:val="24"/>
          <w:szCs w:val="24"/>
          <w:lang w:eastAsia="nl-NL"/>
        </w:rPr>
      </w:pPr>
      <w:r w:rsidRPr="00EC3CC9">
        <w:rPr>
          <w:rFonts w:ascii="Times New Roman" w:eastAsia="Times New Roman" w:hAnsi="Times New Roman" w:cs="Times New Roman"/>
          <w:color w:val="222222"/>
          <w:sz w:val="27"/>
          <w:szCs w:val="27"/>
          <w:lang w:eastAsia="nl-NL"/>
        </w:rPr>
        <w:t>Het bevoegd gezag neemt een besluit op basis van de gegevens die het bedrijf aanlevert.</w:t>
      </w:r>
    </w:p>
    <w:p w:rsidR="00EC3CC9" w:rsidRPr="00EC3CC9" w:rsidRDefault="00EC3CC9" w:rsidP="00EC3CC9">
      <w:pPr>
        <w:shd w:val="clear" w:color="auto" w:fill="FFFFFF"/>
        <w:spacing w:after="195" w:line="439" w:lineRule="atLeast"/>
        <w:rPr>
          <w:rFonts w:ascii="Arial" w:eastAsia="Times New Roman" w:hAnsi="Arial" w:cs="Arial"/>
          <w:color w:val="222222"/>
          <w:sz w:val="24"/>
          <w:szCs w:val="24"/>
          <w:lang w:eastAsia="nl-NL"/>
        </w:rPr>
      </w:pPr>
      <w:r w:rsidRPr="00EC3CC9">
        <w:rPr>
          <w:rFonts w:ascii="Times New Roman" w:eastAsia="Times New Roman" w:hAnsi="Times New Roman" w:cs="Times New Roman"/>
          <w:color w:val="222222"/>
          <w:sz w:val="27"/>
          <w:szCs w:val="27"/>
          <w:lang w:eastAsia="nl-NL"/>
        </w:rPr>
        <w:t>Op een aanvraag van een bedrijf voor het mogen toepassen van een andere dan een verplichte maatregel moet het bevoegd gezag binnen 8 weken een besluit nemen. Deze termijn kan ten hoogste met 6 weken worden verlengd.</w:t>
      </w:r>
    </w:p>
    <w:p w:rsidR="00EC3CC9" w:rsidRDefault="00EC3CC9" w:rsidP="00D24610">
      <w:pPr>
        <w:shd w:val="clear" w:color="auto" w:fill="FFFFFF"/>
        <w:spacing w:after="195" w:line="439" w:lineRule="atLeast"/>
        <w:rPr>
          <w:rFonts w:ascii="Times New Roman" w:eastAsia="Times New Roman" w:hAnsi="Times New Roman" w:cs="Times New Roman"/>
          <w:color w:val="222222"/>
          <w:sz w:val="27"/>
          <w:szCs w:val="27"/>
          <w:lang w:eastAsia="nl-NL"/>
        </w:rPr>
      </w:pPr>
    </w:p>
    <w:p w:rsidR="00EC3CC9" w:rsidRDefault="00EC3CC9" w:rsidP="00D24610">
      <w:pPr>
        <w:shd w:val="clear" w:color="auto" w:fill="FFFFFF"/>
        <w:spacing w:after="195" w:line="439" w:lineRule="atLeast"/>
        <w:rPr>
          <w:rFonts w:ascii="Times New Roman" w:eastAsia="Times New Roman" w:hAnsi="Times New Roman" w:cs="Times New Roman"/>
          <w:color w:val="222222"/>
          <w:sz w:val="27"/>
          <w:szCs w:val="27"/>
          <w:lang w:eastAsia="nl-NL"/>
        </w:rPr>
      </w:pPr>
    </w:p>
    <w:p w:rsidR="00D24610" w:rsidRPr="00D24610" w:rsidRDefault="00D24610" w:rsidP="00D24610">
      <w:pPr>
        <w:shd w:val="clear" w:color="auto" w:fill="FFFFFF"/>
        <w:spacing w:after="195" w:line="439" w:lineRule="atLeast"/>
        <w:rPr>
          <w:rFonts w:ascii="Arial" w:eastAsia="Times New Roman" w:hAnsi="Arial" w:cs="Arial"/>
          <w:color w:val="222222"/>
          <w:sz w:val="24"/>
          <w:szCs w:val="24"/>
          <w:lang w:eastAsia="nl-NL"/>
        </w:rPr>
      </w:pPr>
      <w:r w:rsidRPr="00D24610">
        <w:rPr>
          <w:rFonts w:ascii="Times New Roman" w:eastAsia="Times New Roman" w:hAnsi="Times New Roman" w:cs="Times New Roman"/>
          <w:color w:val="222222"/>
          <w:sz w:val="27"/>
          <w:szCs w:val="27"/>
          <w:lang w:eastAsia="nl-NL"/>
        </w:rPr>
        <w:t xml:space="preserve">Gelet op het vorenstaande verzoeken wij (de vereniging dus) om af te wijken van tabel 3.110 van de Activiteitenregeling. Deze tabel benoemt de constructie-eisen van een binnenschietbaan vanaf .22 </w:t>
      </w:r>
      <w:proofErr w:type="spellStart"/>
      <w:r w:rsidRPr="00D24610">
        <w:rPr>
          <w:rFonts w:ascii="Times New Roman" w:eastAsia="Times New Roman" w:hAnsi="Times New Roman" w:cs="Times New Roman"/>
          <w:color w:val="222222"/>
          <w:sz w:val="27"/>
          <w:szCs w:val="27"/>
          <w:lang w:eastAsia="nl-NL"/>
        </w:rPr>
        <w:t>randvuurmunitie</w:t>
      </w:r>
      <w:proofErr w:type="spellEnd"/>
      <w:r w:rsidRPr="00D24610">
        <w:rPr>
          <w:rFonts w:ascii="Times New Roman" w:eastAsia="Times New Roman" w:hAnsi="Times New Roman" w:cs="Times New Roman"/>
          <w:color w:val="222222"/>
          <w:sz w:val="27"/>
          <w:szCs w:val="27"/>
          <w:lang w:eastAsia="nl-NL"/>
        </w:rPr>
        <w:t xml:space="preserve"> tot .50 </w:t>
      </w:r>
      <w:proofErr w:type="spellStart"/>
      <w:r w:rsidRPr="00D24610">
        <w:rPr>
          <w:rFonts w:ascii="Times New Roman" w:eastAsia="Times New Roman" w:hAnsi="Times New Roman" w:cs="Times New Roman"/>
          <w:color w:val="222222"/>
          <w:sz w:val="27"/>
          <w:szCs w:val="27"/>
          <w:lang w:eastAsia="nl-NL"/>
        </w:rPr>
        <w:t>centraalvuurmunitie</w:t>
      </w:r>
      <w:proofErr w:type="spellEnd"/>
      <w:r w:rsidRPr="00D24610">
        <w:rPr>
          <w:rFonts w:ascii="Times New Roman" w:eastAsia="Times New Roman" w:hAnsi="Times New Roman" w:cs="Times New Roman"/>
          <w:color w:val="222222"/>
          <w:sz w:val="27"/>
          <w:szCs w:val="27"/>
          <w:lang w:eastAsia="nl-NL"/>
        </w:rPr>
        <w:t>. Met inachtneming van deze constructie-eisen  wordt het milieu afdoende beschermd geacht. Het bijgevoegde overzicht geeft binnen de bandbreedte van de genoemde  kalibers de hierbij behorende energieafgifte weer.</w:t>
      </w:r>
    </w:p>
    <w:p w:rsidR="00D24610" w:rsidRPr="00D24610" w:rsidRDefault="00D24610" w:rsidP="00D24610">
      <w:pPr>
        <w:shd w:val="clear" w:color="auto" w:fill="FFFFFF"/>
        <w:spacing w:after="195" w:line="439" w:lineRule="atLeast"/>
        <w:rPr>
          <w:rFonts w:ascii="Arial" w:eastAsia="Times New Roman" w:hAnsi="Arial" w:cs="Arial"/>
          <w:color w:val="222222"/>
          <w:sz w:val="24"/>
          <w:szCs w:val="24"/>
          <w:lang w:eastAsia="nl-NL"/>
        </w:rPr>
      </w:pPr>
      <w:r w:rsidRPr="00D24610">
        <w:rPr>
          <w:rFonts w:ascii="Times New Roman" w:eastAsia="Times New Roman" w:hAnsi="Times New Roman" w:cs="Times New Roman"/>
          <w:color w:val="222222"/>
          <w:sz w:val="27"/>
          <w:szCs w:val="27"/>
          <w:lang w:eastAsia="nl-NL"/>
        </w:rPr>
        <w:t xml:space="preserve">Op de schietbaan van  onze vereniging willen wij tevens gebruik maken van kaliber 12 of kaliber 16 </w:t>
      </w:r>
      <w:proofErr w:type="spellStart"/>
      <w:r w:rsidRPr="00D24610">
        <w:rPr>
          <w:rFonts w:ascii="Times New Roman" w:eastAsia="Times New Roman" w:hAnsi="Times New Roman" w:cs="Times New Roman"/>
          <w:color w:val="222222"/>
          <w:sz w:val="27"/>
          <w:szCs w:val="27"/>
          <w:lang w:eastAsia="nl-NL"/>
        </w:rPr>
        <w:t>gladloops</w:t>
      </w:r>
      <w:proofErr w:type="spellEnd"/>
      <w:r w:rsidRPr="00D24610">
        <w:rPr>
          <w:rFonts w:ascii="Times New Roman" w:eastAsia="Times New Roman" w:hAnsi="Times New Roman" w:cs="Times New Roman"/>
          <w:color w:val="222222"/>
          <w:sz w:val="27"/>
          <w:szCs w:val="27"/>
          <w:lang w:eastAsia="nl-NL"/>
        </w:rPr>
        <w:t xml:space="preserve"> hagelgeweren. De energieafgifte van deze munitie op 50/100 meter, genoemd in (J)</w:t>
      </w:r>
      <w:proofErr w:type="spellStart"/>
      <w:r w:rsidRPr="00D24610">
        <w:rPr>
          <w:rFonts w:ascii="Times New Roman" w:eastAsia="Times New Roman" w:hAnsi="Times New Roman" w:cs="Times New Roman"/>
          <w:color w:val="222222"/>
          <w:sz w:val="27"/>
          <w:szCs w:val="27"/>
          <w:lang w:eastAsia="nl-NL"/>
        </w:rPr>
        <w:t>oule</w:t>
      </w:r>
      <w:proofErr w:type="spellEnd"/>
      <w:r w:rsidRPr="00D24610">
        <w:rPr>
          <w:rFonts w:ascii="Times New Roman" w:eastAsia="Times New Roman" w:hAnsi="Times New Roman" w:cs="Times New Roman"/>
          <w:color w:val="222222"/>
          <w:sz w:val="27"/>
          <w:szCs w:val="27"/>
          <w:lang w:eastAsia="nl-NL"/>
        </w:rPr>
        <w:t xml:space="preserve"> overschrijdt de in het overzicht genoemde </w:t>
      </w:r>
      <w:r w:rsidRPr="00D24610">
        <w:rPr>
          <w:rFonts w:ascii="Times New Roman" w:eastAsia="Times New Roman" w:hAnsi="Times New Roman" w:cs="Times New Roman"/>
          <w:color w:val="222222"/>
          <w:sz w:val="27"/>
          <w:szCs w:val="27"/>
          <w:lang w:eastAsia="nl-NL"/>
        </w:rPr>
        <w:lastRenderedPageBreak/>
        <w:t>waarden niet. In de bovengenoemde tabel wordt  niet voorzien in deze kalibers, terwijl aan de in tabel 3.110 van de Regeling genoemde constructie-eisen wordt voldaan.</w:t>
      </w:r>
    </w:p>
    <w:p w:rsidR="00D24610" w:rsidRPr="00D24610" w:rsidRDefault="00D24610" w:rsidP="00D24610">
      <w:pPr>
        <w:shd w:val="clear" w:color="auto" w:fill="FFFFFF"/>
        <w:spacing w:after="195" w:line="439" w:lineRule="atLeast"/>
        <w:rPr>
          <w:rFonts w:ascii="Arial" w:eastAsia="Times New Roman" w:hAnsi="Arial" w:cs="Arial"/>
          <w:color w:val="222222"/>
          <w:sz w:val="24"/>
          <w:szCs w:val="24"/>
          <w:lang w:eastAsia="nl-NL"/>
        </w:rPr>
      </w:pPr>
      <w:r w:rsidRPr="00D24610">
        <w:rPr>
          <w:rFonts w:ascii="Times New Roman" w:eastAsia="Times New Roman" w:hAnsi="Times New Roman" w:cs="Times New Roman"/>
          <w:color w:val="222222"/>
          <w:sz w:val="27"/>
          <w:szCs w:val="27"/>
          <w:lang w:eastAsia="nl-NL"/>
        </w:rPr>
        <w:t xml:space="preserve">Hierom verzoeken wij u om op grond van het </w:t>
      </w:r>
      <w:proofErr w:type="spellStart"/>
      <w:r w:rsidRPr="00D24610">
        <w:rPr>
          <w:rFonts w:ascii="Times New Roman" w:eastAsia="Times New Roman" w:hAnsi="Times New Roman" w:cs="Times New Roman"/>
          <w:color w:val="222222"/>
          <w:sz w:val="27"/>
          <w:szCs w:val="27"/>
          <w:lang w:eastAsia="nl-NL"/>
        </w:rPr>
        <w:t>gelijkwaardigheidsbeginsel</w:t>
      </w:r>
      <w:proofErr w:type="spellEnd"/>
      <w:r w:rsidRPr="00D24610">
        <w:rPr>
          <w:rFonts w:ascii="Times New Roman" w:eastAsia="Times New Roman" w:hAnsi="Times New Roman" w:cs="Times New Roman"/>
          <w:color w:val="222222"/>
          <w:sz w:val="27"/>
          <w:szCs w:val="27"/>
          <w:lang w:eastAsia="nl-NL"/>
        </w:rPr>
        <w:t xml:space="preserve"> het gebruik van hagelmunitie, verschoten vanuit </w:t>
      </w:r>
      <w:proofErr w:type="spellStart"/>
      <w:r w:rsidRPr="00D24610">
        <w:rPr>
          <w:rFonts w:ascii="Times New Roman" w:eastAsia="Times New Roman" w:hAnsi="Times New Roman" w:cs="Times New Roman"/>
          <w:color w:val="222222"/>
          <w:sz w:val="27"/>
          <w:szCs w:val="27"/>
          <w:lang w:eastAsia="nl-NL"/>
        </w:rPr>
        <w:t>gladloopwapens</w:t>
      </w:r>
      <w:proofErr w:type="spellEnd"/>
      <w:r w:rsidRPr="00D24610">
        <w:rPr>
          <w:rFonts w:ascii="Times New Roman" w:eastAsia="Times New Roman" w:hAnsi="Times New Roman" w:cs="Times New Roman"/>
          <w:color w:val="222222"/>
          <w:sz w:val="27"/>
          <w:szCs w:val="27"/>
          <w:lang w:eastAsia="nl-NL"/>
        </w:rPr>
        <w:t xml:space="preserve"> te regelen.</w:t>
      </w:r>
    </w:p>
    <w:p w:rsidR="00D24610" w:rsidRDefault="00D24610" w:rsidP="00D24610">
      <w:pPr>
        <w:shd w:val="clear" w:color="auto" w:fill="FFFFFF"/>
        <w:spacing w:after="195" w:line="439" w:lineRule="atLeast"/>
        <w:rPr>
          <w:rFonts w:ascii="Times New Roman" w:eastAsia="Times New Roman" w:hAnsi="Times New Roman" w:cs="Times New Roman"/>
          <w:color w:val="222222"/>
          <w:sz w:val="27"/>
          <w:szCs w:val="27"/>
          <w:lang w:eastAsia="nl-NL"/>
        </w:rPr>
      </w:pPr>
      <w:r w:rsidRPr="00D24610">
        <w:rPr>
          <w:rFonts w:ascii="Times New Roman" w:eastAsia="Times New Roman" w:hAnsi="Times New Roman" w:cs="Times New Roman"/>
          <w:color w:val="222222"/>
          <w:sz w:val="27"/>
          <w:szCs w:val="27"/>
          <w:lang w:eastAsia="nl-NL"/>
        </w:rPr>
        <w:t>Zoals u wellicht bekend is de zogenaamde ‘erkende discipline’-eis op grond van een uitspraak van de Raad van State niet meer van toepassing.</w:t>
      </w:r>
    </w:p>
    <w:p w:rsidR="00D24610" w:rsidRDefault="00D24610" w:rsidP="00D24610">
      <w:pPr>
        <w:shd w:val="clear" w:color="auto" w:fill="FFFFFF"/>
        <w:spacing w:after="195" w:line="439" w:lineRule="atLeast"/>
        <w:rPr>
          <w:rFonts w:ascii="Times New Roman" w:eastAsia="Times New Roman" w:hAnsi="Times New Roman" w:cs="Times New Roman"/>
          <w:color w:val="222222"/>
          <w:sz w:val="27"/>
          <w:szCs w:val="27"/>
          <w:lang w:eastAsia="nl-NL"/>
        </w:rPr>
      </w:pPr>
    </w:p>
    <w:p w:rsidR="00D24610" w:rsidRDefault="00D24610" w:rsidP="00D24610">
      <w:pPr>
        <w:shd w:val="clear" w:color="auto" w:fill="FFFFFF"/>
        <w:spacing w:after="195" w:line="439" w:lineRule="atLeast"/>
        <w:rPr>
          <w:rFonts w:ascii="Times New Roman" w:eastAsia="Times New Roman" w:hAnsi="Times New Roman" w:cs="Times New Roman"/>
          <w:color w:val="222222"/>
          <w:sz w:val="27"/>
          <w:szCs w:val="27"/>
          <w:lang w:eastAsia="nl-NL"/>
        </w:rPr>
      </w:pPr>
      <w:proofErr w:type="spellStart"/>
      <w:r>
        <w:rPr>
          <w:rFonts w:ascii="Times New Roman" w:eastAsia="Times New Roman" w:hAnsi="Times New Roman" w:cs="Times New Roman"/>
          <w:color w:val="222222"/>
          <w:sz w:val="27"/>
          <w:szCs w:val="27"/>
          <w:lang w:eastAsia="nl-NL"/>
        </w:rPr>
        <w:t>Mvg</w:t>
      </w:r>
      <w:proofErr w:type="spellEnd"/>
      <w:r>
        <w:rPr>
          <w:rFonts w:ascii="Times New Roman" w:eastAsia="Times New Roman" w:hAnsi="Times New Roman" w:cs="Times New Roman"/>
          <w:color w:val="222222"/>
          <w:sz w:val="27"/>
          <w:szCs w:val="27"/>
          <w:lang w:eastAsia="nl-NL"/>
        </w:rPr>
        <w:t xml:space="preserve">: naam adres baaneigenaar/ exploitant </w:t>
      </w:r>
    </w:p>
    <w:p w:rsidR="00D24610" w:rsidRDefault="00D24610" w:rsidP="00D24610">
      <w:pPr>
        <w:shd w:val="clear" w:color="auto" w:fill="FFFFFF"/>
        <w:spacing w:after="195" w:line="439" w:lineRule="atLeast"/>
        <w:rPr>
          <w:rFonts w:ascii="Times New Roman" w:eastAsia="Times New Roman" w:hAnsi="Times New Roman" w:cs="Times New Roman"/>
          <w:color w:val="222222"/>
          <w:sz w:val="27"/>
          <w:szCs w:val="27"/>
          <w:lang w:eastAsia="nl-NL"/>
        </w:rPr>
      </w:pPr>
    </w:p>
    <w:p w:rsidR="00D24610" w:rsidRPr="00765B68" w:rsidRDefault="00D24610" w:rsidP="00D24610">
      <w:pPr>
        <w:shd w:val="clear" w:color="auto" w:fill="FFFFFF"/>
        <w:spacing w:after="195" w:line="439" w:lineRule="atLeast"/>
        <w:rPr>
          <w:rFonts w:ascii="Arial" w:eastAsia="Times New Roman" w:hAnsi="Arial" w:cs="Arial"/>
          <w:color w:val="222222"/>
          <w:sz w:val="24"/>
          <w:szCs w:val="24"/>
          <w:lang w:eastAsia="nl-NL"/>
        </w:rPr>
      </w:pPr>
      <w:r>
        <w:rPr>
          <w:rFonts w:ascii="Times New Roman" w:eastAsia="Times New Roman" w:hAnsi="Times New Roman" w:cs="Times New Roman"/>
          <w:color w:val="222222"/>
          <w:sz w:val="27"/>
          <w:szCs w:val="27"/>
          <w:lang w:eastAsia="nl-NL"/>
        </w:rPr>
        <w:t>Handtekening</w:t>
      </w:r>
    </w:p>
    <w:p w:rsidR="00D24610" w:rsidRPr="00D24610" w:rsidRDefault="00D24610" w:rsidP="00D24610">
      <w:pPr>
        <w:shd w:val="clear" w:color="auto" w:fill="FFFFFF"/>
        <w:spacing w:after="195" w:line="439" w:lineRule="atLeast"/>
        <w:rPr>
          <w:rFonts w:ascii="Arial" w:eastAsia="Times New Roman" w:hAnsi="Arial" w:cs="Arial"/>
          <w:color w:val="222222"/>
          <w:sz w:val="24"/>
          <w:szCs w:val="24"/>
          <w:lang w:eastAsia="nl-NL"/>
        </w:rPr>
      </w:pPr>
    </w:p>
    <w:p w:rsidR="00CB7AC7" w:rsidRDefault="00CB7AC7"/>
    <w:sectPr w:rsidR="00CB7AC7" w:rsidSect="00CB7A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24610"/>
    <w:rsid w:val="00937047"/>
    <w:rsid w:val="00CB7AC7"/>
    <w:rsid w:val="00D24610"/>
    <w:rsid w:val="00EC3CC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B7AC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8986650">
      <w:bodyDiv w:val="1"/>
      <w:marLeft w:val="0"/>
      <w:marRight w:val="0"/>
      <w:marTop w:val="0"/>
      <w:marBottom w:val="0"/>
      <w:divBdr>
        <w:top w:val="none" w:sz="0" w:space="0" w:color="auto"/>
        <w:left w:val="none" w:sz="0" w:space="0" w:color="auto"/>
        <w:bottom w:val="none" w:sz="0" w:space="0" w:color="auto"/>
        <w:right w:val="none" w:sz="0" w:space="0" w:color="auto"/>
      </w:divBdr>
    </w:div>
    <w:div w:id="98678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347</Words>
  <Characters>1909</Characters>
  <Application>Microsoft Office Word</Application>
  <DocSecurity>0</DocSecurity>
  <Lines>15</Lines>
  <Paragraphs>4</Paragraphs>
  <ScaleCrop>false</ScaleCrop>
  <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4</cp:revision>
  <dcterms:created xsi:type="dcterms:W3CDTF">2018-12-21T11:33:00Z</dcterms:created>
  <dcterms:modified xsi:type="dcterms:W3CDTF">2018-12-21T11:57:00Z</dcterms:modified>
</cp:coreProperties>
</file>